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BF0" w:rsidRDefault="009A1BF0" w:rsidP="009A1BF0">
      <w:pPr>
        <w:pStyle w:val="NormalWeb"/>
      </w:pPr>
      <w:r>
        <w:rPr>
          <w:rFonts w:ascii="Arial" w:hAnsi="Arial" w:cs="Arial"/>
          <w:b/>
          <w:bCs/>
          <w:color w:val="0000FF"/>
          <w:sz w:val="24"/>
          <w:szCs w:val="24"/>
        </w:rPr>
        <w:t xml:space="preserve">POWER </w:t>
      </w:r>
      <w:r>
        <w:rPr>
          <w:rFonts w:ascii="Arial" w:hAnsi="Arial" w:cs="Arial"/>
          <w:b/>
          <w:bCs/>
          <w:color w:val="0000FF"/>
          <w:sz w:val="18"/>
          <w:szCs w:val="18"/>
        </w:rPr>
        <w:t xml:space="preserve">OF </w:t>
      </w:r>
      <w:r>
        <w:rPr>
          <w:rFonts w:ascii="Arial" w:hAnsi="Arial" w:cs="Arial"/>
          <w:b/>
          <w:bCs/>
          <w:color w:val="0000FF"/>
          <w:sz w:val="24"/>
          <w:szCs w:val="24"/>
        </w:rPr>
        <w:t xml:space="preserve">WORDS IMPLEMENTATION PLAN 12 EASY IDEAS &amp; SUGGESTIONS </w:t>
      </w:r>
      <w:r>
        <w:rPr>
          <w:rFonts w:ascii="Arial" w:hAnsi="Arial" w:cs="Arial"/>
          <w:b/>
          <w:bCs/>
          <w:color w:val="0000FF"/>
          <w:sz w:val="18"/>
          <w:szCs w:val="18"/>
        </w:rPr>
        <w:t xml:space="preserve">FOR </w:t>
      </w:r>
      <w:r>
        <w:rPr>
          <w:rFonts w:ascii="Arial" w:hAnsi="Arial" w:cs="Arial"/>
          <w:b/>
          <w:bCs/>
          <w:color w:val="0000FF"/>
          <w:sz w:val="24"/>
          <w:szCs w:val="24"/>
        </w:rPr>
        <w:t xml:space="preserve">JACL CHAPTERS, DISTRICTS, &amp; NATIONAL </w:t>
      </w:r>
    </w:p>
    <w:p w:rsidR="009A1BF0" w:rsidRDefault="009A1BF0" w:rsidP="009A1BF0">
      <w:pPr>
        <w:pStyle w:val="NormalWeb"/>
      </w:pPr>
      <w:r>
        <w:rPr>
          <w:rFonts w:ascii="Calibri" w:hAnsi="Calibri"/>
          <w:sz w:val="24"/>
          <w:szCs w:val="24"/>
        </w:rPr>
        <w:t xml:space="preserve">You can implement the Power of Words in your local community, district and nationally using the twelve easy ideas and suggestions listed below. Use any of the twelve ideas or make up some of your own! If you have any further suggestions or any questions, please email </w:t>
      </w:r>
      <w:r>
        <w:rPr>
          <w:rFonts w:ascii="Calibri" w:hAnsi="Calibri"/>
          <w:color w:val="0000FF"/>
          <w:sz w:val="24"/>
          <w:szCs w:val="24"/>
        </w:rPr>
        <w:t xml:space="preserve">powerofwords@jacl.org. </w:t>
      </w:r>
    </w:p>
    <w:p w:rsidR="009A1BF0" w:rsidRDefault="009A1BF0" w:rsidP="009A1BF0">
      <w:pPr>
        <w:pStyle w:val="NormalWeb"/>
        <w:numPr>
          <w:ilvl w:val="0"/>
          <w:numId w:val="1"/>
        </w:numPr>
        <w:rPr>
          <w:rFonts w:ascii="Calibri" w:hAnsi="Calibri"/>
          <w:sz w:val="22"/>
          <w:szCs w:val="22"/>
        </w:rPr>
      </w:pPr>
      <w:r>
        <w:rPr>
          <w:rFonts w:ascii="Calibri" w:hAnsi="Calibri"/>
          <w:b/>
          <w:bCs/>
          <w:sz w:val="24"/>
          <w:szCs w:val="24"/>
        </w:rPr>
        <w:t xml:space="preserve">DISCUSS </w:t>
      </w:r>
      <w:r>
        <w:rPr>
          <w:rFonts w:ascii="Calibri" w:hAnsi="Calibri"/>
          <w:b/>
          <w:bCs/>
          <w:sz w:val="18"/>
          <w:szCs w:val="18"/>
        </w:rPr>
        <w:t xml:space="preserve">THE </w:t>
      </w:r>
      <w:r>
        <w:rPr>
          <w:rFonts w:ascii="Calibri" w:hAnsi="Calibri"/>
          <w:b/>
          <w:bCs/>
          <w:sz w:val="24"/>
          <w:szCs w:val="24"/>
        </w:rPr>
        <w:t xml:space="preserve">POWER </w:t>
      </w:r>
      <w:r>
        <w:rPr>
          <w:rFonts w:ascii="Calibri" w:hAnsi="Calibri"/>
          <w:b/>
          <w:bCs/>
          <w:sz w:val="18"/>
          <w:szCs w:val="18"/>
        </w:rPr>
        <w:t xml:space="preserve">OF </w:t>
      </w:r>
      <w:r>
        <w:rPr>
          <w:rFonts w:ascii="Calibri" w:hAnsi="Calibri"/>
          <w:b/>
          <w:bCs/>
          <w:sz w:val="24"/>
          <w:szCs w:val="24"/>
        </w:rPr>
        <w:t xml:space="preserve">WORDS: </w:t>
      </w:r>
      <w:r>
        <w:rPr>
          <w:rFonts w:ascii="Calibri" w:hAnsi="Calibri"/>
          <w:sz w:val="24"/>
          <w:szCs w:val="24"/>
        </w:rPr>
        <w:t xml:space="preserve">Discuss the Power of Words at your JACL Chapter meetings and others. All chapter members should be educated and be ambassadors for the Power of Words. </w:t>
      </w:r>
    </w:p>
    <w:p w:rsidR="009A1BF0" w:rsidRDefault="009A1BF0" w:rsidP="009A1BF0">
      <w:pPr>
        <w:pStyle w:val="NormalWeb"/>
        <w:numPr>
          <w:ilvl w:val="0"/>
          <w:numId w:val="1"/>
        </w:numPr>
        <w:rPr>
          <w:rFonts w:ascii="Calibri" w:hAnsi="Calibri"/>
          <w:sz w:val="24"/>
          <w:szCs w:val="24"/>
        </w:rPr>
      </w:pPr>
      <w:r>
        <w:rPr>
          <w:rFonts w:ascii="Calibri" w:hAnsi="Calibri"/>
          <w:b/>
          <w:bCs/>
          <w:sz w:val="24"/>
          <w:szCs w:val="24"/>
        </w:rPr>
        <w:t xml:space="preserve">INCLUDE SPEAKERS: </w:t>
      </w:r>
      <w:r>
        <w:rPr>
          <w:rFonts w:ascii="Calibri" w:hAnsi="Calibri"/>
          <w:sz w:val="24"/>
          <w:szCs w:val="24"/>
        </w:rPr>
        <w:t xml:space="preserve">At your next member event or luncheon, have a speaker or presentation on the Power of Words. Have brochures available. Create a dialogue. </w:t>
      </w:r>
    </w:p>
    <w:p w:rsidR="009A1BF0" w:rsidRDefault="009A1BF0" w:rsidP="009A1BF0">
      <w:pPr>
        <w:pStyle w:val="NormalWeb"/>
        <w:numPr>
          <w:ilvl w:val="0"/>
          <w:numId w:val="1"/>
        </w:numPr>
        <w:rPr>
          <w:rFonts w:ascii="Calibri" w:hAnsi="Calibri"/>
          <w:sz w:val="24"/>
          <w:szCs w:val="24"/>
        </w:rPr>
      </w:pPr>
      <w:r>
        <w:rPr>
          <w:rFonts w:ascii="Calibri" w:hAnsi="Calibri"/>
          <w:b/>
          <w:bCs/>
          <w:sz w:val="24"/>
          <w:szCs w:val="24"/>
        </w:rPr>
        <w:t xml:space="preserve">UPDATE WEBSITES </w:t>
      </w:r>
      <w:r>
        <w:rPr>
          <w:rFonts w:ascii="Calibri" w:hAnsi="Calibri"/>
          <w:b/>
          <w:bCs/>
          <w:sz w:val="18"/>
          <w:szCs w:val="18"/>
        </w:rPr>
        <w:t xml:space="preserve">AND </w:t>
      </w:r>
      <w:r>
        <w:rPr>
          <w:rFonts w:ascii="Calibri" w:hAnsi="Calibri"/>
          <w:b/>
          <w:bCs/>
          <w:sz w:val="24"/>
          <w:szCs w:val="24"/>
        </w:rPr>
        <w:t xml:space="preserve">MATERIALS: </w:t>
      </w:r>
      <w:r>
        <w:rPr>
          <w:rFonts w:ascii="Calibri" w:hAnsi="Calibri"/>
          <w:sz w:val="24"/>
          <w:szCs w:val="24"/>
        </w:rPr>
        <w:t xml:space="preserve">Review your organization’s website and other printed materials for targeted terms. Replace with preferred terminology. </w:t>
      </w:r>
    </w:p>
    <w:p w:rsidR="009A1BF0" w:rsidRDefault="009A1BF0" w:rsidP="009A1BF0">
      <w:pPr>
        <w:pStyle w:val="NormalWeb"/>
        <w:numPr>
          <w:ilvl w:val="0"/>
          <w:numId w:val="1"/>
        </w:numPr>
        <w:rPr>
          <w:rFonts w:ascii="Calibri" w:hAnsi="Calibri"/>
          <w:sz w:val="24"/>
          <w:szCs w:val="24"/>
        </w:rPr>
      </w:pPr>
      <w:r>
        <w:rPr>
          <w:rFonts w:ascii="Calibri" w:hAnsi="Calibri"/>
          <w:b/>
          <w:bCs/>
          <w:sz w:val="24"/>
          <w:szCs w:val="24"/>
        </w:rPr>
        <w:t xml:space="preserve">ADD </w:t>
      </w:r>
      <w:r>
        <w:rPr>
          <w:rFonts w:ascii="Calibri" w:hAnsi="Calibri"/>
          <w:b/>
          <w:bCs/>
          <w:sz w:val="18"/>
          <w:szCs w:val="18"/>
        </w:rPr>
        <w:t xml:space="preserve">A </w:t>
      </w:r>
      <w:r>
        <w:rPr>
          <w:rFonts w:ascii="Calibri" w:hAnsi="Calibri"/>
          <w:b/>
          <w:bCs/>
          <w:sz w:val="24"/>
          <w:szCs w:val="24"/>
        </w:rPr>
        <w:t xml:space="preserve">POWER </w:t>
      </w:r>
      <w:r>
        <w:rPr>
          <w:rFonts w:ascii="Calibri" w:hAnsi="Calibri"/>
          <w:b/>
          <w:bCs/>
          <w:sz w:val="18"/>
          <w:szCs w:val="18"/>
        </w:rPr>
        <w:t xml:space="preserve">OF </w:t>
      </w:r>
      <w:r>
        <w:rPr>
          <w:rFonts w:ascii="Calibri" w:hAnsi="Calibri"/>
          <w:b/>
          <w:bCs/>
          <w:sz w:val="24"/>
          <w:szCs w:val="24"/>
        </w:rPr>
        <w:t xml:space="preserve">WORDS WEBSITE PAGE: </w:t>
      </w:r>
      <w:r>
        <w:rPr>
          <w:rFonts w:ascii="Calibri" w:hAnsi="Calibri"/>
          <w:sz w:val="24"/>
          <w:szCs w:val="24"/>
        </w:rPr>
        <w:t xml:space="preserve">Consider adding a page dedicated to the Power of Words on your website to promote the use of preferred terminology. </w:t>
      </w:r>
    </w:p>
    <w:p w:rsidR="009A1BF0" w:rsidRDefault="009A1BF0" w:rsidP="009A1BF0">
      <w:pPr>
        <w:pStyle w:val="NormalWeb"/>
        <w:numPr>
          <w:ilvl w:val="0"/>
          <w:numId w:val="1"/>
        </w:numPr>
        <w:rPr>
          <w:rFonts w:ascii="Calibri" w:hAnsi="Calibri"/>
          <w:sz w:val="24"/>
          <w:szCs w:val="24"/>
        </w:rPr>
      </w:pPr>
      <w:r>
        <w:rPr>
          <w:rFonts w:ascii="Calibri" w:hAnsi="Calibri"/>
          <w:b/>
          <w:bCs/>
          <w:sz w:val="24"/>
          <w:szCs w:val="24"/>
        </w:rPr>
        <w:t xml:space="preserve">CONTACT </w:t>
      </w:r>
      <w:r>
        <w:rPr>
          <w:rFonts w:ascii="Calibri" w:hAnsi="Calibri"/>
          <w:b/>
          <w:bCs/>
          <w:sz w:val="18"/>
          <w:szCs w:val="18"/>
        </w:rPr>
        <w:t xml:space="preserve">THE </w:t>
      </w:r>
      <w:r>
        <w:rPr>
          <w:rFonts w:ascii="Calibri" w:hAnsi="Calibri"/>
          <w:b/>
          <w:bCs/>
          <w:sz w:val="24"/>
          <w:szCs w:val="24"/>
        </w:rPr>
        <w:t xml:space="preserve">MEDIA: </w:t>
      </w:r>
      <w:r>
        <w:rPr>
          <w:rFonts w:ascii="Calibri" w:hAnsi="Calibri"/>
          <w:sz w:val="24"/>
          <w:szCs w:val="24"/>
        </w:rPr>
        <w:t xml:space="preserve">Contact local media outlets (API and mainstream print, online, </w:t>
      </w:r>
      <w:proofErr w:type="spellStart"/>
      <w:r>
        <w:rPr>
          <w:rFonts w:ascii="Calibri" w:hAnsi="Calibri"/>
          <w:sz w:val="24"/>
          <w:szCs w:val="24"/>
        </w:rPr>
        <w:t>tele</w:t>
      </w:r>
      <w:proofErr w:type="spellEnd"/>
      <w:r>
        <w:rPr>
          <w:rFonts w:ascii="Calibri" w:hAnsi="Calibri"/>
          <w:sz w:val="24"/>
          <w:szCs w:val="24"/>
        </w:rPr>
        <w:t>-</w:t>
      </w:r>
      <w:r>
        <w:rPr>
          <w:rFonts w:ascii="Calibri" w:hAnsi="Calibri"/>
          <w:sz w:val="24"/>
          <w:szCs w:val="24"/>
        </w:rPr>
        <w:softHyphen/>
        <w:t xml:space="preserve">‐ vision, blogs, etc.) to adopt a Power of Words policy to utilize the preferred terminology. Consult with chapters of the Asian American Journalists Association and other knowledgeable media friends on how to best make such contacts. </w:t>
      </w:r>
    </w:p>
    <w:p w:rsidR="009A1BF0" w:rsidRDefault="009A1BF0" w:rsidP="009A1BF0">
      <w:pPr>
        <w:pStyle w:val="NormalWeb"/>
        <w:numPr>
          <w:ilvl w:val="0"/>
          <w:numId w:val="1"/>
        </w:numPr>
        <w:rPr>
          <w:rFonts w:ascii="Calibri" w:hAnsi="Calibri"/>
          <w:sz w:val="24"/>
          <w:szCs w:val="24"/>
        </w:rPr>
      </w:pPr>
      <w:r>
        <w:rPr>
          <w:rFonts w:ascii="Calibri" w:hAnsi="Calibri"/>
          <w:b/>
          <w:bCs/>
          <w:sz w:val="24"/>
          <w:szCs w:val="24"/>
        </w:rPr>
        <w:t xml:space="preserve">PARTNER </w:t>
      </w:r>
      <w:r>
        <w:rPr>
          <w:rFonts w:ascii="Calibri" w:hAnsi="Calibri"/>
          <w:b/>
          <w:bCs/>
          <w:sz w:val="18"/>
          <w:szCs w:val="18"/>
        </w:rPr>
        <w:t xml:space="preserve">WITH </w:t>
      </w:r>
      <w:r>
        <w:rPr>
          <w:rFonts w:ascii="Calibri" w:hAnsi="Calibri"/>
          <w:b/>
          <w:bCs/>
          <w:sz w:val="24"/>
          <w:szCs w:val="24"/>
        </w:rPr>
        <w:t xml:space="preserve">EDUCATION GROUPS: </w:t>
      </w:r>
      <w:r>
        <w:rPr>
          <w:rFonts w:ascii="Calibri" w:hAnsi="Calibri"/>
          <w:sz w:val="24"/>
          <w:szCs w:val="24"/>
        </w:rPr>
        <w:t xml:space="preserve">Partner with local schools to educate teachers on the use of the preferred terminology. Campaign for the use of </w:t>
      </w:r>
      <w:proofErr w:type="gramStart"/>
      <w:r>
        <w:rPr>
          <w:rFonts w:ascii="Calibri" w:hAnsi="Calibri"/>
          <w:sz w:val="24"/>
          <w:szCs w:val="24"/>
        </w:rPr>
        <w:t>text books</w:t>
      </w:r>
      <w:proofErr w:type="gramEnd"/>
      <w:r>
        <w:rPr>
          <w:rFonts w:ascii="Calibri" w:hAnsi="Calibri"/>
          <w:sz w:val="24"/>
          <w:szCs w:val="24"/>
        </w:rPr>
        <w:t xml:space="preserve"> and other teaching materials that utilize the preferred terminology and teach accurate portrayal of the WWII experience. </w:t>
      </w:r>
    </w:p>
    <w:p w:rsidR="009A1BF0" w:rsidRDefault="009A1BF0" w:rsidP="009A1BF0">
      <w:pPr>
        <w:pStyle w:val="NormalWeb"/>
      </w:pPr>
      <w:r>
        <w:rPr>
          <w:rFonts w:ascii="Calibri" w:hAnsi="Calibri"/>
          <w:sz w:val="24"/>
          <w:szCs w:val="24"/>
        </w:rPr>
        <w:t xml:space="preserve">7 </w:t>
      </w:r>
      <w:r>
        <w:rPr>
          <w:rFonts w:ascii="Calibri" w:hAnsi="Calibri"/>
          <w:b/>
          <w:bCs/>
          <w:sz w:val="24"/>
          <w:szCs w:val="24"/>
        </w:rPr>
        <w:t xml:space="preserve">PARTNER </w:t>
      </w:r>
      <w:r>
        <w:rPr>
          <w:rFonts w:ascii="Calibri" w:hAnsi="Calibri"/>
          <w:b/>
          <w:bCs/>
          <w:sz w:val="18"/>
          <w:szCs w:val="18"/>
        </w:rPr>
        <w:t xml:space="preserve">WITH </w:t>
      </w:r>
      <w:r>
        <w:rPr>
          <w:rFonts w:ascii="Calibri" w:hAnsi="Calibri"/>
          <w:b/>
          <w:bCs/>
          <w:sz w:val="24"/>
          <w:szCs w:val="24"/>
        </w:rPr>
        <w:t xml:space="preserve">CIVIL RIGHTS GROUPS: </w:t>
      </w:r>
      <w:r>
        <w:rPr>
          <w:rFonts w:ascii="Calibri" w:hAnsi="Calibri"/>
          <w:sz w:val="24"/>
          <w:szCs w:val="24"/>
        </w:rPr>
        <w:t xml:space="preserve">Contact other civil rights organizations to adopt a Power of Words resolution to limit the use of targeted terminology. </w:t>
      </w:r>
    </w:p>
    <w:p w:rsidR="009A1BF0" w:rsidRDefault="009A1BF0" w:rsidP="009A1BF0">
      <w:pPr>
        <w:pStyle w:val="NormalWeb"/>
        <w:numPr>
          <w:ilvl w:val="0"/>
          <w:numId w:val="2"/>
        </w:numPr>
        <w:rPr>
          <w:rFonts w:ascii="Calibri" w:hAnsi="Calibri"/>
          <w:sz w:val="24"/>
          <w:szCs w:val="24"/>
        </w:rPr>
      </w:pPr>
      <w:r>
        <w:rPr>
          <w:rFonts w:ascii="Calibri" w:hAnsi="Calibri"/>
          <w:b/>
          <w:bCs/>
          <w:sz w:val="24"/>
          <w:szCs w:val="24"/>
        </w:rPr>
        <w:t xml:space="preserve">PARTNER </w:t>
      </w:r>
      <w:r>
        <w:rPr>
          <w:rFonts w:ascii="Calibri" w:hAnsi="Calibri"/>
          <w:b/>
          <w:bCs/>
          <w:sz w:val="18"/>
          <w:szCs w:val="18"/>
        </w:rPr>
        <w:t xml:space="preserve">WITH </w:t>
      </w:r>
      <w:r>
        <w:rPr>
          <w:rFonts w:ascii="Calibri" w:hAnsi="Calibri"/>
          <w:b/>
          <w:bCs/>
          <w:sz w:val="24"/>
          <w:szCs w:val="24"/>
        </w:rPr>
        <w:t xml:space="preserve">OTHER JA </w:t>
      </w:r>
      <w:r>
        <w:rPr>
          <w:rFonts w:ascii="Calibri" w:hAnsi="Calibri"/>
          <w:b/>
          <w:bCs/>
          <w:sz w:val="18"/>
          <w:szCs w:val="18"/>
        </w:rPr>
        <w:t xml:space="preserve">AND </w:t>
      </w:r>
      <w:r>
        <w:rPr>
          <w:rFonts w:ascii="Calibri" w:hAnsi="Calibri"/>
          <w:b/>
          <w:bCs/>
          <w:sz w:val="24"/>
          <w:szCs w:val="24"/>
        </w:rPr>
        <w:t xml:space="preserve">API GROUPS: </w:t>
      </w:r>
      <w:r>
        <w:rPr>
          <w:rFonts w:ascii="Calibri" w:hAnsi="Calibri"/>
          <w:sz w:val="24"/>
          <w:szCs w:val="24"/>
        </w:rPr>
        <w:t xml:space="preserve">Contact other JA and API organizations to also adopt a Power of Words resolution. Ask if there can be a presentation on the Power of Words at their next meeting or gathering. Bring brochures. Urge them to revise their website and printed materials to utilize the preferred terminology. </w:t>
      </w:r>
    </w:p>
    <w:p w:rsidR="009A1BF0" w:rsidRDefault="009A1BF0" w:rsidP="009A1BF0">
      <w:pPr>
        <w:pStyle w:val="NormalWeb"/>
        <w:numPr>
          <w:ilvl w:val="0"/>
          <w:numId w:val="2"/>
        </w:numPr>
        <w:rPr>
          <w:rFonts w:ascii="Calibri" w:hAnsi="Calibri"/>
          <w:sz w:val="24"/>
          <w:szCs w:val="24"/>
        </w:rPr>
      </w:pPr>
      <w:r>
        <w:rPr>
          <w:rFonts w:ascii="Calibri" w:hAnsi="Calibri"/>
          <w:b/>
          <w:bCs/>
          <w:sz w:val="24"/>
          <w:szCs w:val="24"/>
        </w:rPr>
        <w:t xml:space="preserve">OUTREACH </w:t>
      </w:r>
      <w:r>
        <w:rPr>
          <w:rFonts w:ascii="Calibri" w:hAnsi="Calibri"/>
          <w:b/>
          <w:bCs/>
          <w:sz w:val="18"/>
          <w:szCs w:val="18"/>
        </w:rPr>
        <w:t xml:space="preserve">AT </w:t>
      </w:r>
      <w:r>
        <w:rPr>
          <w:rFonts w:ascii="Calibri" w:hAnsi="Calibri"/>
          <w:b/>
          <w:bCs/>
          <w:sz w:val="24"/>
          <w:szCs w:val="24"/>
        </w:rPr>
        <w:t xml:space="preserve">DAY </w:t>
      </w:r>
      <w:r>
        <w:rPr>
          <w:rFonts w:ascii="Calibri" w:hAnsi="Calibri"/>
          <w:b/>
          <w:bCs/>
          <w:sz w:val="18"/>
          <w:szCs w:val="18"/>
        </w:rPr>
        <w:t xml:space="preserve">OF </w:t>
      </w:r>
      <w:r>
        <w:rPr>
          <w:rFonts w:ascii="Calibri" w:hAnsi="Calibri"/>
          <w:b/>
          <w:bCs/>
          <w:sz w:val="24"/>
          <w:szCs w:val="24"/>
        </w:rPr>
        <w:t xml:space="preserve">REMEMBRANCE EVENTS: </w:t>
      </w:r>
      <w:r>
        <w:rPr>
          <w:rFonts w:ascii="Calibri" w:hAnsi="Calibri"/>
          <w:sz w:val="24"/>
          <w:szCs w:val="24"/>
        </w:rPr>
        <w:t xml:space="preserve">Utilize the Day of Remembrance as a teaching opportunity. If your chapter hosts a DOR event, be sure to utilize preferred terminology during the presentation and explain the Power of Words campaign. Use this opportunity to educate others. </w:t>
      </w:r>
    </w:p>
    <w:p w:rsidR="009A1BF0" w:rsidRDefault="009A1BF0" w:rsidP="009A1BF0">
      <w:pPr>
        <w:pStyle w:val="NormalWeb"/>
      </w:pPr>
      <w:r>
        <w:rPr>
          <w:rFonts w:ascii="Calibri" w:hAnsi="Calibri"/>
          <w:sz w:val="24"/>
          <w:szCs w:val="24"/>
        </w:rPr>
        <w:t xml:space="preserve">10. </w:t>
      </w:r>
      <w:r>
        <w:rPr>
          <w:rFonts w:ascii="Calibri" w:hAnsi="Calibri"/>
          <w:b/>
          <w:bCs/>
          <w:sz w:val="24"/>
          <w:szCs w:val="24"/>
        </w:rPr>
        <w:t xml:space="preserve">HOST </w:t>
      </w:r>
      <w:r>
        <w:rPr>
          <w:rFonts w:ascii="Calibri" w:hAnsi="Calibri"/>
          <w:b/>
          <w:bCs/>
          <w:sz w:val="18"/>
          <w:szCs w:val="18"/>
        </w:rPr>
        <w:t xml:space="preserve">A </w:t>
      </w:r>
      <w:r>
        <w:rPr>
          <w:rFonts w:ascii="Calibri" w:hAnsi="Calibri"/>
          <w:b/>
          <w:bCs/>
          <w:sz w:val="24"/>
          <w:szCs w:val="24"/>
        </w:rPr>
        <w:t xml:space="preserve">TEACHER TRAINING WORKSHOP: </w:t>
      </w:r>
      <w:r>
        <w:rPr>
          <w:rFonts w:ascii="Calibri" w:hAnsi="Calibri"/>
          <w:sz w:val="24"/>
          <w:szCs w:val="24"/>
        </w:rPr>
        <w:t xml:space="preserve">Consider hosting a teaching workshop on the Power of Words to educate others. </w:t>
      </w:r>
      <w:proofErr w:type="gramStart"/>
      <w:r>
        <w:rPr>
          <w:rFonts w:ascii="Calibri" w:hAnsi="Calibri"/>
          <w:sz w:val="24"/>
          <w:szCs w:val="24"/>
        </w:rPr>
        <w:t>Maybe in conjunction with a local university or community college or through an API organization.</w:t>
      </w:r>
      <w:proofErr w:type="gramEnd"/>
      <w:r>
        <w:rPr>
          <w:rFonts w:ascii="Calibri" w:hAnsi="Calibri"/>
          <w:sz w:val="24"/>
          <w:szCs w:val="24"/>
        </w:rPr>
        <w:t xml:space="preserve"> This may also be combined within a teacher’s workshop using the JACL Curriculum Guide. </w:t>
      </w:r>
    </w:p>
    <w:p w:rsidR="009A1BF0" w:rsidRDefault="009A1BF0" w:rsidP="009A1BF0">
      <w:pPr>
        <w:pStyle w:val="NormalWeb"/>
      </w:pPr>
      <w:r>
        <w:rPr>
          <w:rFonts w:ascii="Calibri" w:hAnsi="Calibri"/>
          <w:sz w:val="24"/>
          <w:szCs w:val="24"/>
        </w:rPr>
        <w:t xml:space="preserve">11. </w:t>
      </w:r>
      <w:r>
        <w:rPr>
          <w:rFonts w:ascii="Calibri" w:hAnsi="Calibri"/>
          <w:b/>
          <w:bCs/>
          <w:sz w:val="24"/>
          <w:szCs w:val="24"/>
        </w:rPr>
        <w:t xml:space="preserve">RESPOND </w:t>
      </w:r>
      <w:r>
        <w:rPr>
          <w:rFonts w:ascii="Calibri" w:hAnsi="Calibri"/>
          <w:b/>
          <w:bCs/>
          <w:sz w:val="18"/>
          <w:szCs w:val="18"/>
        </w:rPr>
        <w:t xml:space="preserve">TO </w:t>
      </w:r>
      <w:r>
        <w:rPr>
          <w:rFonts w:ascii="Calibri" w:hAnsi="Calibri"/>
          <w:b/>
          <w:bCs/>
          <w:sz w:val="24"/>
          <w:szCs w:val="24"/>
        </w:rPr>
        <w:t xml:space="preserve">MEDIA USE </w:t>
      </w:r>
      <w:r>
        <w:rPr>
          <w:rFonts w:ascii="Calibri" w:hAnsi="Calibri"/>
          <w:b/>
          <w:bCs/>
          <w:sz w:val="18"/>
          <w:szCs w:val="18"/>
        </w:rPr>
        <w:t xml:space="preserve">OF </w:t>
      </w:r>
      <w:r>
        <w:rPr>
          <w:rFonts w:ascii="Calibri" w:hAnsi="Calibri"/>
          <w:b/>
          <w:bCs/>
          <w:sz w:val="24"/>
          <w:szCs w:val="24"/>
        </w:rPr>
        <w:t xml:space="preserve">EUPHEMISMS: </w:t>
      </w:r>
      <w:r>
        <w:rPr>
          <w:rFonts w:ascii="Calibri" w:hAnsi="Calibri"/>
          <w:sz w:val="24"/>
          <w:szCs w:val="24"/>
        </w:rPr>
        <w:t xml:space="preserve">Provide information about more accurate terms and their importance, as well as the final Power of Words Handbooks to those in the public media who might still be using the old euphemisms. Examples might be newspaper reporters, television, radio, and websites. </w:t>
      </w:r>
    </w:p>
    <w:p w:rsidR="009A1BF0" w:rsidRDefault="009A1BF0" w:rsidP="009A1BF0">
      <w:pPr>
        <w:pStyle w:val="NormalWeb"/>
      </w:pPr>
      <w:r>
        <w:rPr>
          <w:rFonts w:ascii="Calibri" w:hAnsi="Calibri"/>
          <w:sz w:val="24"/>
          <w:szCs w:val="24"/>
        </w:rPr>
        <w:t xml:space="preserve">12. </w:t>
      </w:r>
      <w:r>
        <w:rPr>
          <w:rFonts w:ascii="Calibri" w:hAnsi="Calibri"/>
          <w:b/>
          <w:bCs/>
          <w:sz w:val="24"/>
          <w:szCs w:val="24"/>
        </w:rPr>
        <w:t xml:space="preserve">RESPOND </w:t>
      </w:r>
      <w:r>
        <w:rPr>
          <w:rFonts w:ascii="Calibri" w:hAnsi="Calibri"/>
          <w:b/>
          <w:bCs/>
          <w:sz w:val="18"/>
          <w:szCs w:val="18"/>
        </w:rPr>
        <w:t xml:space="preserve">TO </w:t>
      </w:r>
      <w:r>
        <w:rPr>
          <w:rFonts w:ascii="Calibri" w:hAnsi="Calibri"/>
          <w:b/>
          <w:bCs/>
          <w:sz w:val="24"/>
          <w:szCs w:val="24"/>
        </w:rPr>
        <w:t xml:space="preserve">OTHER USES </w:t>
      </w:r>
      <w:r>
        <w:rPr>
          <w:rFonts w:ascii="Calibri" w:hAnsi="Calibri"/>
          <w:b/>
          <w:bCs/>
          <w:sz w:val="18"/>
          <w:szCs w:val="18"/>
        </w:rPr>
        <w:t xml:space="preserve">OF </w:t>
      </w:r>
      <w:r>
        <w:rPr>
          <w:rFonts w:ascii="Calibri" w:hAnsi="Calibri"/>
          <w:b/>
          <w:bCs/>
          <w:sz w:val="24"/>
          <w:szCs w:val="24"/>
        </w:rPr>
        <w:t xml:space="preserve">EUPHEMISMS: </w:t>
      </w:r>
      <w:r>
        <w:rPr>
          <w:rFonts w:ascii="Calibri" w:hAnsi="Calibri"/>
          <w:sz w:val="24"/>
          <w:szCs w:val="24"/>
        </w:rPr>
        <w:t xml:space="preserve">Likewise, provide information about the Power of Words to others who might still be using the old euphemisms. Government agencies, historical societies, public officials, and other groups might also not be aware of the impact of the old euphemisms. </w:t>
      </w:r>
    </w:p>
    <w:p w:rsidR="009A1BF0" w:rsidRDefault="009A1BF0" w:rsidP="009A1BF0">
      <w:pPr>
        <w:pStyle w:val="NormalWeb"/>
      </w:pPr>
      <w:r>
        <w:rPr>
          <w:rFonts w:ascii="Cambria" w:hAnsi="Cambria"/>
          <w:sz w:val="18"/>
          <w:szCs w:val="18"/>
        </w:rPr>
        <w:t xml:space="preserve">Adopted: 07.07.12 </w:t>
      </w:r>
    </w:p>
    <w:p w:rsidR="00AD0EB6" w:rsidRDefault="00AD0EB6">
      <w:bookmarkStart w:id="0" w:name="_GoBack"/>
      <w:bookmarkEnd w:id="0"/>
    </w:p>
    <w:sectPr w:rsidR="00AD0EB6" w:rsidSect="009A1BF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614553"/>
    <w:multiLevelType w:val="multilevel"/>
    <w:tmpl w:val="87EA8D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92C100B"/>
    <w:multiLevelType w:val="multilevel"/>
    <w:tmpl w:val="5DF4E5D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BF0"/>
    <w:rsid w:val="00963252"/>
    <w:rsid w:val="009A1BF0"/>
    <w:rsid w:val="00AD0E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CCCF38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A1BF0"/>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A1BF0"/>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800773">
      <w:bodyDiv w:val="1"/>
      <w:marLeft w:val="0"/>
      <w:marRight w:val="0"/>
      <w:marTop w:val="0"/>
      <w:marBottom w:val="0"/>
      <w:divBdr>
        <w:top w:val="none" w:sz="0" w:space="0" w:color="auto"/>
        <w:left w:val="none" w:sz="0" w:space="0" w:color="auto"/>
        <w:bottom w:val="none" w:sz="0" w:space="0" w:color="auto"/>
        <w:right w:val="none" w:sz="0" w:space="0" w:color="auto"/>
      </w:divBdr>
      <w:divsChild>
        <w:div w:id="786630130">
          <w:marLeft w:val="0"/>
          <w:marRight w:val="0"/>
          <w:marTop w:val="0"/>
          <w:marBottom w:val="0"/>
          <w:divBdr>
            <w:top w:val="none" w:sz="0" w:space="0" w:color="auto"/>
            <w:left w:val="none" w:sz="0" w:space="0" w:color="auto"/>
            <w:bottom w:val="none" w:sz="0" w:space="0" w:color="auto"/>
            <w:right w:val="none" w:sz="0" w:space="0" w:color="auto"/>
          </w:divBdr>
          <w:divsChild>
            <w:div w:id="1772042850">
              <w:marLeft w:val="0"/>
              <w:marRight w:val="0"/>
              <w:marTop w:val="0"/>
              <w:marBottom w:val="0"/>
              <w:divBdr>
                <w:top w:val="none" w:sz="0" w:space="0" w:color="auto"/>
                <w:left w:val="none" w:sz="0" w:space="0" w:color="auto"/>
                <w:bottom w:val="none" w:sz="0" w:space="0" w:color="auto"/>
                <w:right w:val="none" w:sz="0" w:space="0" w:color="auto"/>
              </w:divBdr>
              <w:divsChild>
                <w:div w:id="1158497631">
                  <w:marLeft w:val="0"/>
                  <w:marRight w:val="0"/>
                  <w:marTop w:val="0"/>
                  <w:marBottom w:val="0"/>
                  <w:divBdr>
                    <w:top w:val="none" w:sz="0" w:space="0" w:color="auto"/>
                    <w:left w:val="none" w:sz="0" w:space="0" w:color="auto"/>
                    <w:bottom w:val="none" w:sz="0" w:space="0" w:color="auto"/>
                    <w:right w:val="none" w:sz="0" w:space="0" w:color="auto"/>
                  </w:divBdr>
                </w:div>
              </w:divsChild>
            </w:div>
            <w:div w:id="1851799360">
              <w:marLeft w:val="0"/>
              <w:marRight w:val="0"/>
              <w:marTop w:val="0"/>
              <w:marBottom w:val="0"/>
              <w:divBdr>
                <w:top w:val="none" w:sz="0" w:space="0" w:color="auto"/>
                <w:left w:val="none" w:sz="0" w:space="0" w:color="auto"/>
                <w:bottom w:val="none" w:sz="0" w:space="0" w:color="auto"/>
                <w:right w:val="none" w:sz="0" w:space="0" w:color="auto"/>
              </w:divBdr>
              <w:divsChild>
                <w:div w:id="139855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494</Words>
  <Characters>2818</Characters>
  <Application>Microsoft Macintosh Word</Application>
  <DocSecurity>0</DocSecurity>
  <Lines>23</Lines>
  <Paragraphs>6</Paragraphs>
  <ScaleCrop>false</ScaleCrop>
  <Company>BigTimersInc</Company>
  <LinksUpToDate>false</LinksUpToDate>
  <CharactersWithSpaces>3306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Toshiko Hasegawa</dc:creator>
  <cp:keywords/>
  <dc:description/>
  <cp:lastModifiedBy>Toshiko Hasegawa</cp:lastModifiedBy>
  <cp:revision>1</cp:revision>
  <dcterms:created xsi:type="dcterms:W3CDTF">2015-01-08T23:20:00Z</dcterms:created>
  <dcterms:modified xsi:type="dcterms:W3CDTF">2015-01-08T23:21:00Z</dcterms:modified>
</cp:coreProperties>
</file>